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C013" w14:textId="77777777" w:rsidR="008C08D9" w:rsidRDefault="006B6D78" w:rsidP="008A065E">
      <w:pPr>
        <w:spacing w:after="0" w:line="259" w:lineRule="auto"/>
        <w:ind w:left="0" w:right="231" w:firstLine="0"/>
        <w:jc w:val="center"/>
      </w:pPr>
      <w:r>
        <w:rPr>
          <w:noProof/>
        </w:rPr>
        <w:drawing>
          <wp:inline distT="0" distB="0" distL="0" distR="0" wp14:anchorId="4845C1A1" wp14:editId="37221C46">
            <wp:extent cx="6394450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63C1" w14:textId="77777777" w:rsidR="008C08D9" w:rsidRDefault="00744256">
      <w:pPr>
        <w:spacing w:after="0" w:line="259" w:lineRule="auto"/>
        <w:ind w:left="0" w:firstLine="0"/>
      </w:pPr>
      <w:r>
        <w:rPr>
          <w:color w:val="FFFFFF"/>
          <w:sz w:val="48"/>
        </w:rPr>
        <w:t xml:space="preserve"> </w:t>
      </w:r>
    </w:p>
    <w:p w14:paraId="70FFCE8F" w14:textId="7C49E27F" w:rsidR="00F01598" w:rsidRPr="00341553" w:rsidRDefault="006B2A60">
      <w:pPr>
        <w:spacing w:after="207" w:line="259" w:lineRule="auto"/>
        <w:ind w:left="394" w:firstLine="0"/>
        <w:rPr>
          <w:sz w:val="18"/>
        </w:rPr>
      </w:pPr>
      <w:r w:rsidRPr="00341553">
        <w:rPr>
          <w:rFonts w:ascii="Calibri" w:eastAsia="Calibri" w:hAnsi="Calibri" w:cs="Calibri"/>
          <w:noProof/>
          <w:sz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A37AA7" wp14:editId="44A52E9C">
                <wp:simplePos x="0" y="0"/>
                <wp:positionH relativeFrom="column">
                  <wp:posOffset>-685799</wp:posOffset>
                </wp:positionH>
                <wp:positionV relativeFrom="paragraph">
                  <wp:posOffset>-196951</wp:posOffset>
                </wp:positionV>
                <wp:extent cx="7772400" cy="666750"/>
                <wp:effectExtent l="0" t="0" r="0" b="0"/>
                <wp:wrapNone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66750"/>
                          <a:chOff x="0" y="0"/>
                          <a:chExt cx="7772400" cy="666750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77724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66675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8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group id="Group 2327" style="width:612pt;height:52.5pt;position:absolute;z-index:-2147483646;mso-position-horizontal-relative:text;mso-position-horizontal:absolute;margin-left:-54pt;mso-position-vertical-relative:text;margin-top:-15.508pt;" coordsize="77724,6667">
                <v:shape id="Shape 2632" style="position:absolute;width:77724;height:6667;left:0;top:0;" coordsize="7772400,666750" path="m0,0l7772400,0l7772400,666750l0,666750l0,0">
                  <v:stroke on="false" weight="0pt" color="#000000" opacity="0" miterlimit="10" joinstyle="miter" endcap="flat"/>
                  <v:fill on="true" color="#005876"/>
                </v:shape>
              </v:group>
            </w:pict>
          </mc:Fallback>
        </mc:AlternateContent>
      </w:r>
      <w:proofErr w:type="spellStart"/>
      <w:r w:rsidRPr="00341553">
        <w:rPr>
          <w:color w:val="FFFFFF"/>
          <w:sz w:val="32"/>
        </w:rPr>
        <w:t>Programa</w:t>
      </w:r>
      <w:proofErr w:type="spellEnd"/>
      <w:r w:rsidRPr="00341553">
        <w:rPr>
          <w:color w:val="FFFFFF"/>
          <w:sz w:val="32"/>
        </w:rPr>
        <w:t xml:space="preserve"> de </w:t>
      </w:r>
      <w:proofErr w:type="spellStart"/>
      <w:r w:rsidRPr="00341553">
        <w:rPr>
          <w:color w:val="FFFFFF"/>
          <w:sz w:val="32"/>
        </w:rPr>
        <w:t>pequenas</w:t>
      </w:r>
      <w:proofErr w:type="spellEnd"/>
      <w:r w:rsidRPr="00341553">
        <w:rPr>
          <w:color w:val="FFFFFF"/>
          <w:sz w:val="32"/>
        </w:rPr>
        <w:t xml:space="preserve"> </w:t>
      </w:r>
      <w:proofErr w:type="spellStart"/>
      <w:r w:rsidR="00341553">
        <w:rPr>
          <w:color w:val="FFFFFF"/>
          <w:sz w:val="32"/>
        </w:rPr>
        <w:t>bolsas</w:t>
      </w:r>
      <w:proofErr w:type="spellEnd"/>
      <w:r w:rsidRPr="00341553">
        <w:rPr>
          <w:color w:val="FFFFFF"/>
          <w:sz w:val="32"/>
        </w:rPr>
        <w:t xml:space="preserve">: </w:t>
      </w:r>
      <w:proofErr w:type="spellStart"/>
      <w:r w:rsidRPr="00341553">
        <w:rPr>
          <w:color w:val="FFFFFF"/>
          <w:sz w:val="32"/>
        </w:rPr>
        <w:t>Lista</w:t>
      </w:r>
      <w:proofErr w:type="spellEnd"/>
      <w:r w:rsidRPr="00341553">
        <w:rPr>
          <w:color w:val="FFFFFF"/>
          <w:sz w:val="32"/>
        </w:rPr>
        <w:t xml:space="preserve"> de </w:t>
      </w:r>
      <w:proofErr w:type="spellStart"/>
      <w:r w:rsidRPr="00341553">
        <w:rPr>
          <w:color w:val="FFFFFF"/>
          <w:sz w:val="32"/>
        </w:rPr>
        <w:t>verificação</w:t>
      </w:r>
      <w:proofErr w:type="spellEnd"/>
      <w:r w:rsidRPr="00341553">
        <w:rPr>
          <w:color w:val="FFFFFF"/>
          <w:sz w:val="32"/>
        </w:rPr>
        <w:t xml:space="preserve"> para candidatos </w:t>
      </w:r>
    </w:p>
    <w:p w14:paraId="20A43013" w14:textId="77777777" w:rsidR="008C08D9" w:rsidRDefault="00744256">
      <w:pPr>
        <w:spacing w:after="0" w:line="259" w:lineRule="auto"/>
        <w:ind w:left="360" w:firstLine="0"/>
      </w:pPr>
      <w:r>
        <w:t xml:space="preserve"> </w:t>
      </w:r>
    </w:p>
    <w:p w14:paraId="55D50093" w14:textId="77777777" w:rsidR="008C08D9" w:rsidRDefault="00744256" w:rsidP="008A065E">
      <w:pPr>
        <w:spacing w:after="0" w:line="259" w:lineRule="auto"/>
        <w:ind w:left="360" w:firstLine="0"/>
      </w:pPr>
      <w:r>
        <w:t xml:space="preserve">  </w:t>
      </w:r>
    </w:p>
    <w:p w14:paraId="6783DFAA" w14:textId="1466514F" w:rsidR="00F01598" w:rsidRDefault="006B2A60">
      <w:pPr>
        <w:numPr>
          <w:ilvl w:val="0"/>
          <w:numId w:val="1"/>
        </w:numPr>
        <w:ind w:right="-14" w:hanging="360"/>
      </w:pPr>
      <w:r>
        <w:t xml:space="preserve">Todos os candidatos são encorajados a ler </w:t>
      </w:r>
      <w:proofErr w:type="spellStart"/>
      <w:r>
        <w:t>atentamente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critérios</w:t>
      </w:r>
      <w:proofErr w:type="spellEnd"/>
      <w:r>
        <w:t xml:space="preserve"> </w:t>
      </w:r>
      <w:proofErr w:type="spellStart"/>
      <w:r w:rsidR="00341553">
        <w:t>detalhados</w:t>
      </w:r>
      <w:proofErr w:type="spellEnd"/>
      <w:r w:rsidR="00341553">
        <w:t xml:space="preserve"> </w:t>
      </w:r>
      <w:r>
        <w:t xml:space="preserve">de </w:t>
      </w:r>
      <w:proofErr w:type="spellStart"/>
      <w:r>
        <w:t>elegibilidade</w:t>
      </w:r>
      <w:proofErr w:type="spellEnd"/>
      <w:r>
        <w:t xml:space="preserve"> </w:t>
      </w:r>
      <w:proofErr w:type="spellStart"/>
      <w:r>
        <w:t>fornecidos</w:t>
      </w:r>
      <w:proofErr w:type="spellEnd"/>
      <w:r>
        <w:t xml:space="preserve"> no </w:t>
      </w:r>
      <w:proofErr w:type="spellStart"/>
      <w:r>
        <w:t>Guia</w:t>
      </w:r>
      <w:proofErr w:type="spellEnd"/>
      <w:r>
        <w:t xml:space="preserve"> dos Revisores e no convite à apresentação de candidaturas </w:t>
      </w:r>
    </w:p>
    <w:p w14:paraId="49287BE9" w14:textId="02E8E0D3" w:rsidR="00F01598" w:rsidRDefault="006B2A60">
      <w:pPr>
        <w:numPr>
          <w:ilvl w:val="0"/>
          <w:numId w:val="1"/>
        </w:numPr>
        <w:spacing w:after="120"/>
        <w:ind w:right="-14" w:hanging="360"/>
      </w:pPr>
      <w:r>
        <w:t>Os candidatos podem utilizar esta lista de verificação como um guia de referência rápida para assegurar que a</w:t>
      </w:r>
      <w:r>
        <w:t xml:space="preserve"> </w:t>
      </w:r>
      <w:proofErr w:type="spellStart"/>
      <w:r>
        <w:t>candidatura</w:t>
      </w:r>
      <w:proofErr w:type="spellEnd"/>
      <w:r>
        <w:t xml:space="preserve"> </w:t>
      </w:r>
      <w:proofErr w:type="spellStart"/>
      <w:r>
        <w:t>apresentada</w:t>
      </w:r>
      <w:proofErr w:type="spellEnd"/>
      <w:r>
        <w:t xml:space="preserve"> é</w:t>
      </w:r>
      <w:r>
        <w:t xml:space="preserve"> </w:t>
      </w:r>
      <w:proofErr w:type="spellStart"/>
      <w:r>
        <w:t>elegível</w:t>
      </w:r>
      <w:proofErr w:type="spellEnd"/>
      <w:r>
        <w:t xml:space="preserve">, e que </w:t>
      </w:r>
      <w:proofErr w:type="spellStart"/>
      <w:r>
        <w:t>todas</w:t>
      </w:r>
      <w:proofErr w:type="spellEnd"/>
      <w:r>
        <w:t xml:space="preserve"> as respostas/documentação foram submetidas.  </w:t>
      </w:r>
    </w:p>
    <w:p w14:paraId="31267CDA" w14:textId="77777777" w:rsidR="008C08D9" w:rsidRDefault="00744256">
      <w:pPr>
        <w:spacing w:after="95" w:line="259" w:lineRule="auto"/>
        <w:ind w:left="0" w:firstLine="0"/>
      </w:pPr>
      <w:r>
        <w:t xml:space="preserve">  </w:t>
      </w:r>
    </w:p>
    <w:p w14:paraId="2C907D8E" w14:textId="77777777" w:rsidR="008C08D9" w:rsidRDefault="0074425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097" w:type="dxa"/>
        <w:tblInd w:w="-14" w:type="dxa"/>
        <w:tblCellMar>
          <w:top w:w="50" w:type="dxa"/>
          <w:right w:w="47" w:type="dxa"/>
        </w:tblCellMar>
        <w:tblLook w:val="04A0" w:firstRow="1" w:lastRow="0" w:firstColumn="1" w:lastColumn="0" w:noHBand="0" w:noVBand="1"/>
      </w:tblPr>
      <w:tblGrid>
        <w:gridCol w:w="989"/>
        <w:gridCol w:w="9108"/>
      </w:tblGrid>
      <w:tr w:rsidR="008C08D9" w14:paraId="4338A40F" w14:textId="77777777">
        <w:trPr>
          <w:trHeight w:val="348"/>
        </w:trPr>
        <w:tc>
          <w:tcPr>
            <w:tcW w:w="989" w:type="dxa"/>
            <w:tcBorders>
              <w:top w:val="single" w:sz="17" w:space="0" w:color="00759E"/>
              <w:left w:val="nil"/>
              <w:bottom w:val="single" w:sz="17" w:space="0" w:color="00759E"/>
              <w:right w:val="nil"/>
            </w:tcBorders>
          </w:tcPr>
          <w:p w14:paraId="3E2D7991" w14:textId="3B05B400" w:rsidR="00F01598" w:rsidRDefault="00F01598">
            <w:pPr>
              <w:spacing w:after="0" w:line="259" w:lineRule="auto"/>
              <w:ind w:left="123" w:firstLine="0"/>
            </w:pPr>
          </w:p>
        </w:tc>
        <w:tc>
          <w:tcPr>
            <w:tcW w:w="9108" w:type="dxa"/>
            <w:tcBorders>
              <w:top w:val="single" w:sz="17" w:space="0" w:color="00759E"/>
              <w:left w:val="nil"/>
              <w:bottom w:val="single" w:sz="17" w:space="0" w:color="00759E"/>
              <w:right w:val="nil"/>
            </w:tcBorders>
          </w:tcPr>
          <w:p w14:paraId="719D865D" w14:textId="77777777" w:rsidR="00F01598" w:rsidRDefault="006B2A6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Guia/Requisitos para Candidaturas Elegíveis </w:t>
            </w:r>
          </w:p>
        </w:tc>
      </w:tr>
      <w:tr w:rsidR="008C08D9" w14:paraId="00625A1F" w14:textId="77777777">
        <w:trPr>
          <w:trHeight w:val="360"/>
        </w:trPr>
        <w:tc>
          <w:tcPr>
            <w:tcW w:w="989" w:type="dxa"/>
            <w:tcBorders>
              <w:top w:val="single" w:sz="17" w:space="0" w:color="00759E"/>
              <w:left w:val="nil"/>
              <w:bottom w:val="single" w:sz="4" w:space="0" w:color="00B0F0"/>
              <w:right w:val="nil"/>
            </w:tcBorders>
          </w:tcPr>
          <w:p w14:paraId="6EFA9A1B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2643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256">
              <w:t xml:space="preserve"> </w:t>
            </w:r>
          </w:p>
        </w:tc>
        <w:tc>
          <w:tcPr>
            <w:tcW w:w="9108" w:type="dxa"/>
            <w:tcBorders>
              <w:top w:val="single" w:sz="17" w:space="0" w:color="00759E"/>
              <w:left w:val="nil"/>
              <w:bottom w:val="single" w:sz="4" w:space="0" w:color="00B0F0"/>
              <w:right w:val="nil"/>
            </w:tcBorders>
          </w:tcPr>
          <w:p w14:paraId="1EF6E2AA" w14:textId="64D74A6D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O Guia do Revisor foi lido </w:t>
            </w:r>
          </w:p>
        </w:tc>
      </w:tr>
      <w:tr w:rsidR="008C08D9" w14:paraId="65528141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5827F9E1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14937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10AA036F" w14:textId="77777777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>A categoria de bolsa escolhida justifica-se pela sua actual formação académica e experiência de investigação</w:t>
            </w:r>
            <w:r>
              <w:rPr>
                <w:sz w:val="22"/>
              </w:rPr>
              <w:t xml:space="preserve">. </w:t>
            </w:r>
          </w:p>
        </w:tc>
      </w:tr>
      <w:tr w:rsidR="008C08D9" w14:paraId="67F49440" w14:textId="77777777">
        <w:trPr>
          <w:trHeight w:val="794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293582D7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40048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C0B48CC" w14:textId="647A1839" w:rsidR="00F01598" w:rsidRDefault="006B2A60" w:rsidP="006B2A60">
            <w:pPr>
              <w:spacing w:after="0" w:line="259" w:lineRule="auto"/>
              <w:ind w:left="0" w:firstLine="0"/>
              <w:jc w:val="both"/>
            </w:pPr>
            <w:r>
              <w:rPr>
                <w:color w:val="3A3A3C"/>
                <w:sz w:val="22"/>
              </w:rPr>
              <w:t xml:space="preserve">A doença de interesse está centrada em qualquer ou numa combinação das cinco </w:t>
            </w:r>
            <w:proofErr w:type="spellStart"/>
            <w:r>
              <w:rPr>
                <w:color w:val="3A3A3C"/>
                <w:sz w:val="22"/>
              </w:rPr>
              <w:t>quimioterapia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preventiva</w:t>
            </w:r>
            <w:proofErr w:type="spellEnd"/>
            <w:r>
              <w:rPr>
                <w:color w:val="3A3A3C"/>
                <w:sz w:val="22"/>
              </w:rPr>
              <w:t xml:space="preserve"> (PC) DTN</w:t>
            </w:r>
            <w:r>
              <w:rPr>
                <w:color w:val="3A3A3C"/>
                <w:sz w:val="22"/>
              </w:rPr>
              <w:t xml:space="preserve"> (</w:t>
            </w:r>
            <w:proofErr w:type="spellStart"/>
            <w:r>
              <w:rPr>
                <w:color w:val="3A3A3C"/>
                <w:sz w:val="22"/>
              </w:rPr>
              <w:t>ou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seja</w:t>
            </w:r>
            <w:proofErr w:type="spellEnd"/>
            <w:r>
              <w:rPr>
                <w:color w:val="3A3A3C"/>
                <w:sz w:val="22"/>
              </w:rPr>
              <w:t xml:space="preserve">, </w:t>
            </w:r>
            <w:proofErr w:type="spellStart"/>
            <w:r>
              <w:rPr>
                <w:color w:val="3A3A3C"/>
                <w:sz w:val="22"/>
              </w:rPr>
              <w:t>filariose</w:t>
            </w:r>
            <w:proofErr w:type="spellEnd"/>
            <w:r>
              <w:rPr>
                <w:color w:val="3A3A3C"/>
                <w:sz w:val="22"/>
              </w:rPr>
              <w:t xml:space="preserve"> linfática, oncocercose, helmintose transmitida pelo solo, esquistossomose </w:t>
            </w:r>
            <w:proofErr w:type="spellStart"/>
            <w:r>
              <w:rPr>
                <w:color w:val="3A3A3C"/>
                <w:sz w:val="22"/>
              </w:rPr>
              <w:t>ou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t</w:t>
            </w:r>
            <w:r>
              <w:rPr>
                <w:color w:val="3A3A3C"/>
                <w:sz w:val="22"/>
              </w:rPr>
              <w:t>racoma</w:t>
            </w:r>
            <w:proofErr w:type="spellEnd"/>
            <w:r>
              <w:rPr>
                <w:color w:val="3A3A3C"/>
                <w:sz w:val="22"/>
              </w:rPr>
              <w:t xml:space="preserve">) </w:t>
            </w:r>
          </w:p>
        </w:tc>
      </w:tr>
      <w:tr w:rsidR="007F5E5F" w14:paraId="5BEAA029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5497074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8550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6D6BCED5" w14:textId="71C0119C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A proposta satisfaz os critérios de </w:t>
            </w:r>
            <w:proofErr w:type="spellStart"/>
            <w:r>
              <w:rPr>
                <w:color w:val="3A3A3C"/>
                <w:sz w:val="22"/>
              </w:rPr>
              <w:t>qualificação</w:t>
            </w:r>
            <w:proofErr w:type="spellEnd"/>
            <w:r>
              <w:rPr>
                <w:color w:val="3A3A3C"/>
                <w:sz w:val="22"/>
              </w:rPr>
              <w:t xml:space="preserve"> para </w:t>
            </w:r>
            <w:proofErr w:type="spellStart"/>
            <w:r>
              <w:rPr>
                <w:sz w:val="22"/>
              </w:rPr>
              <w:t>pesquisa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</w:t>
            </w:r>
            <w:r>
              <w:rPr>
                <w:color w:val="3A3A3C"/>
                <w:sz w:val="22"/>
              </w:rPr>
              <w:t>peracional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ou</w:t>
            </w:r>
            <w:proofErr w:type="spellEnd"/>
            <w:r>
              <w:rPr>
                <w:color w:val="3A3A3C"/>
                <w:sz w:val="22"/>
              </w:rPr>
              <w:t xml:space="preserve"> de </w:t>
            </w:r>
            <w:proofErr w:type="spellStart"/>
            <w:r>
              <w:rPr>
                <w:color w:val="3A3A3C"/>
                <w:sz w:val="22"/>
              </w:rPr>
              <w:t>i</w:t>
            </w:r>
            <w:r>
              <w:rPr>
                <w:color w:val="3A3A3C"/>
                <w:sz w:val="22"/>
              </w:rPr>
              <w:t>mplementação</w:t>
            </w:r>
            <w:proofErr w:type="spellEnd"/>
            <w:r>
              <w:rPr>
                <w:color w:val="3A3A3C"/>
                <w:sz w:val="22"/>
              </w:rPr>
              <w:t xml:space="preserve">  </w:t>
            </w:r>
          </w:p>
        </w:tc>
      </w:tr>
      <w:tr w:rsidR="007F5E5F" w14:paraId="42211AF8" w14:textId="77777777">
        <w:trPr>
          <w:trHeight w:val="343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530F3C8E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15340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A92F080" w14:textId="77777777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Os limites de palavras para respostas a todas as perguntas foram estritamente </w:t>
            </w:r>
            <w:r>
              <w:rPr>
                <w:sz w:val="22"/>
              </w:rPr>
              <w:t xml:space="preserve">cumpridos  </w:t>
            </w:r>
          </w:p>
        </w:tc>
      </w:tr>
      <w:tr w:rsidR="007F5E5F" w14:paraId="0BB17DD2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B1465FA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8290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2898DF0B" w14:textId="77777777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A candidatura tem provas de envolvimento com os </w:t>
            </w:r>
            <w:r>
              <w:rPr>
                <w:sz w:val="22"/>
              </w:rPr>
              <w:t>programas</w:t>
            </w:r>
            <w:r>
              <w:rPr>
                <w:color w:val="3A3A3C"/>
                <w:sz w:val="22"/>
              </w:rPr>
              <w:t xml:space="preserve"> nacionais de NTD  </w:t>
            </w:r>
          </w:p>
        </w:tc>
      </w:tr>
      <w:tr w:rsidR="007F5E5F" w14:paraId="4044FC32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33348614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8131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1088E3A" w14:textId="77777777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Aplicação indica abordagem para transferência de conhecimento e/ou disseminação de </w:t>
            </w:r>
            <w:r>
              <w:rPr>
                <w:sz w:val="22"/>
              </w:rPr>
              <w:t xml:space="preserve">resultados </w:t>
            </w:r>
          </w:p>
        </w:tc>
      </w:tr>
      <w:tr w:rsidR="007F5E5F" w14:paraId="56EE3102" w14:textId="77777777">
        <w:trPr>
          <w:trHeight w:val="5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318BDBB0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20334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5D77C5DA" w14:textId="3C2506E0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Para candidatos </w:t>
            </w:r>
            <w:proofErr w:type="gramStart"/>
            <w:r>
              <w:rPr>
                <w:color w:val="3A3A3C"/>
                <w:sz w:val="22"/>
              </w:rPr>
              <w:t>a</w:t>
            </w:r>
            <w:proofErr w:type="gramEnd"/>
            <w:r>
              <w:rPr>
                <w:color w:val="3A3A3C"/>
                <w:sz w:val="22"/>
              </w:rPr>
              <w:t xml:space="preserve"> investigadores de meia-carreira/sénior, é fornecida prova de fundos correspondentes aos quais </w:t>
            </w:r>
            <w:proofErr w:type="spellStart"/>
            <w:r>
              <w:rPr>
                <w:color w:val="3A3A3C"/>
                <w:sz w:val="22"/>
              </w:rPr>
              <w:t>os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fundos</w:t>
            </w:r>
            <w:proofErr w:type="spellEnd"/>
            <w:r>
              <w:rPr>
                <w:color w:val="3A3A3C"/>
                <w:sz w:val="22"/>
              </w:rPr>
              <w:t xml:space="preserve"> do SGP</w:t>
            </w:r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irão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aumentar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</w:p>
        </w:tc>
      </w:tr>
      <w:tr w:rsidR="007F5E5F" w14:paraId="5360C7E2" w14:textId="77777777">
        <w:trPr>
          <w:trHeight w:val="540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ADAFA63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16353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2C67AC6" w14:textId="575FEE4D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>O orç</w:t>
            </w:r>
            <w:r>
              <w:rPr>
                <w:color w:val="3A3A3C"/>
                <w:sz w:val="22"/>
              </w:rPr>
              <w:t xml:space="preserve">amento foi preparado de acordo com as regras de financiamento </w:t>
            </w:r>
            <w:proofErr w:type="spellStart"/>
            <w:r>
              <w:rPr>
                <w:color w:val="3A3A3C"/>
                <w:sz w:val="22"/>
              </w:rPr>
              <w:t>permitidas</w:t>
            </w:r>
            <w:proofErr w:type="spellEnd"/>
            <w:r>
              <w:rPr>
                <w:color w:val="3A3A3C"/>
                <w:sz w:val="22"/>
              </w:rPr>
              <w:t xml:space="preserve"> para o SGP</w:t>
            </w:r>
            <w:r>
              <w:rPr>
                <w:color w:val="3A3A3C"/>
                <w:sz w:val="22"/>
              </w:rPr>
              <w:t xml:space="preserve">, </w:t>
            </w:r>
            <w:proofErr w:type="spellStart"/>
            <w:r>
              <w:rPr>
                <w:color w:val="3A3A3C"/>
                <w:sz w:val="22"/>
              </w:rPr>
              <w:t>tal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como</w:t>
            </w:r>
            <w:proofErr w:type="spellEnd"/>
            <w:r>
              <w:rPr>
                <w:color w:val="3A3A3C"/>
                <w:sz w:val="22"/>
              </w:rPr>
              <w:t xml:space="preserve"> </w:t>
            </w:r>
            <w:proofErr w:type="spellStart"/>
            <w:r>
              <w:rPr>
                <w:color w:val="3A3A3C"/>
                <w:sz w:val="22"/>
              </w:rPr>
              <w:t>especificado</w:t>
            </w:r>
            <w:proofErr w:type="spellEnd"/>
            <w:r>
              <w:rPr>
                <w:color w:val="3A3A3C"/>
                <w:sz w:val="22"/>
              </w:rPr>
              <w:t xml:space="preserve"> no Orçamento </w:t>
            </w:r>
            <w:bookmarkStart w:id="0" w:name="_GoBack"/>
            <w:bookmarkEnd w:id="0"/>
            <w:r>
              <w:rPr>
                <w:color w:val="3A3A3C"/>
                <w:sz w:val="22"/>
              </w:rPr>
              <w:t>Instruçõe</w:t>
            </w:r>
            <w:r>
              <w:rPr>
                <w:sz w:val="22"/>
              </w:rPr>
              <w:t xml:space="preserve">s </w:t>
            </w:r>
          </w:p>
        </w:tc>
      </w:tr>
      <w:tr w:rsidR="007F5E5F" w14:paraId="77CFEF75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2E10DA8" w14:textId="77777777" w:rsidR="00F01598" w:rsidRDefault="006B2A60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105530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ED5B6BA" w14:textId="77777777" w:rsidR="00F01598" w:rsidRDefault="006B2A60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O orçamento foi carregado ou enviado por e-mail para o </w:t>
            </w:r>
            <w:r>
              <w:rPr>
                <w:sz w:val="22"/>
              </w:rPr>
              <w:t>Secretariado</w:t>
            </w:r>
            <w:r>
              <w:rPr>
                <w:color w:val="3A3A3C"/>
                <w:sz w:val="22"/>
              </w:rPr>
              <w:t xml:space="preserve"> da ARNTD </w:t>
            </w:r>
          </w:p>
        </w:tc>
      </w:tr>
    </w:tbl>
    <w:p w14:paraId="7F225F4D" w14:textId="77777777" w:rsidR="008C08D9" w:rsidRDefault="00744256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p w14:paraId="64AEFA4B" w14:textId="77777777" w:rsidR="008C08D9" w:rsidRDefault="00744256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p w14:paraId="27C4E9B0" w14:textId="77777777" w:rsidR="008C08D9" w:rsidRDefault="00744256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sectPr w:rsidR="008C08D9" w:rsidSect="008A065E">
      <w:pgSz w:w="12240" w:h="15840"/>
      <w:pgMar w:top="284" w:right="1090" w:bottom="170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2835"/>
    <w:multiLevelType w:val="hybridMultilevel"/>
    <w:tmpl w:val="493A8A04"/>
    <w:lvl w:ilvl="0" w:tplc="2DDA83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0E0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4BB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F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47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20C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0A3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413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21E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IxNDEyNTUxMTFT0lEKTi0uzszPAykwrgUAdj6e+ywAAAA="/>
  </w:docVars>
  <w:rsids>
    <w:rsidRoot w:val="008C08D9"/>
    <w:rsid w:val="000465F6"/>
    <w:rsid w:val="0018533D"/>
    <w:rsid w:val="00341553"/>
    <w:rsid w:val="003707F7"/>
    <w:rsid w:val="003737A1"/>
    <w:rsid w:val="006B2A60"/>
    <w:rsid w:val="006B6D78"/>
    <w:rsid w:val="00744256"/>
    <w:rsid w:val="007F5E5F"/>
    <w:rsid w:val="00873C73"/>
    <w:rsid w:val="008A065E"/>
    <w:rsid w:val="008C08D9"/>
    <w:rsid w:val="00D95A41"/>
    <w:rsid w:val="00F0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ACA2"/>
  <w15:docId w15:val="{A3400FD8-5942-4999-B27B-29680B1D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8" w:line="238" w:lineRule="auto"/>
      <w:ind w:left="370" w:hanging="370"/>
    </w:pPr>
    <w:rPr>
      <w:rFonts w:ascii="Gill Sans MT" w:eastAsia="Gill Sans MT" w:hAnsi="Gill Sans MT" w:cs="Gill Sans M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ADU-AMOAH</dc:creator>
  <cp:keywords>, docId:76C5A54B1A4CBD7E82645D6C128671E8</cp:keywords>
  <cp:lastModifiedBy>Elizabeth Long</cp:lastModifiedBy>
  <cp:revision>2</cp:revision>
  <dcterms:created xsi:type="dcterms:W3CDTF">2022-08-30T23:19:00Z</dcterms:created>
  <dcterms:modified xsi:type="dcterms:W3CDTF">2022-08-30T23:19:00Z</dcterms:modified>
</cp:coreProperties>
</file>